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To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5FE94868" w14:textId="13DBD626" w:rsidR="00E15436" w:rsidRDefault="00E15436" w:rsidP="001A7559">
      <w:pPr>
        <w:pStyle w:val="Normal1"/>
        <w:spacing w:line="360" w:lineRule="auto"/>
        <w:contextualSpacing w:val="0"/>
        <w:rPr>
          <w:rFonts w:ascii="Times New Roman" w:hAnsi="Times New Roman" w:cs="Times New Roman"/>
          <w:sz w:val="24"/>
          <w:szCs w:val="24"/>
        </w:rPr>
      </w:pPr>
      <w:r>
        <w:rPr>
          <w:rFonts w:ascii="Times New Roman" w:hAnsi="Times New Roman" w:cs="Times New Roman"/>
          <w:sz w:val="24"/>
          <w:szCs w:val="24"/>
        </w:rPr>
        <w:t>Should mention it is empiricists’ guide for fluctuation independent mechanisms of the modern coexistence theory.</w:t>
      </w:r>
      <w:r w:rsidR="00517CE2">
        <w:rPr>
          <w:rFonts w:ascii="Times New Roman" w:hAnsi="Times New Roman" w:cs="Times New Roman"/>
          <w:sz w:val="24"/>
          <w:szCs w:val="24"/>
        </w:rPr>
        <w:t xml:space="preserve"> Fluctuation independent </w:t>
      </w:r>
      <w:r w:rsidR="00110B8F">
        <w:rPr>
          <w:rFonts w:ascii="Times New Roman" w:hAnsi="Times New Roman" w:cs="Times New Roman"/>
          <w:sz w:val="24"/>
          <w:szCs w:val="24"/>
        </w:rPr>
        <w:t xml:space="preserve">means that </w:t>
      </w:r>
      <w:r w:rsidR="000D69FA">
        <w:rPr>
          <w:rFonts w:ascii="Times New Roman" w:hAnsi="Times New Roman" w:cs="Times New Roman"/>
          <w:sz w:val="24"/>
          <w:szCs w:val="24"/>
        </w:rPr>
        <w:t xml:space="preserve">species does not require </w:t>
      </w:r>
      <w:r w:rsidR="000D69FA" w:rsidRPr="000D69FA">
        <w:rPr>
          <w:rFonts w:ascii="Times New Roman" w:hAnsi="Times New Roman" w:cs="Times New Roman"/>
          <w:sz w:val="24"/>
          <w:szCs w:val="24"/>
        </w:rPr>
        <w:t xml:space="preserve">fluctuations over time either in population densities or environmental factors for their </w:t>
      </w:r>
      <w:r w:rsidR="000D69FA">
        <w:rPr>
          <w:rFonts w:ascii="Times New Roman" w:hAnsi="Times New Roman" w:cs="Times New Roman"/>
          <w:sz w:val="24"/>
          <w:szCs w:val="24"/>
        </w:rPr>
        <w:t xml:space="preserve">coexistence. </w:t>
      </w:r>
      <w:r w:rsidR="009E3B6D">
        <w:rPr>
          <w:rFonts w:ascii="Times New Roman" w:hAnsi="Times New Roman" w:cs="Times New Roman"/>
          <w:sz w:val="24"/>
          <w:szCs w:val="24"/>
        </w:rPr>
        <w:t xml:space="preserve">In other word, this means the methods here are calculating the first order approximation of invasion growth rate of the focal species, which is the key metric leading to mutual invasibility criteria. </w:t>
      </w:r>
      <w:r w:rsidR="000150D1">
        <w:rPr>
          <w:rFonts w:ascii="Times New Roman" w:hAnsi="Times New Roman" w:cs="Times New Roman"/>
          <w:sz w:val="24"/>
          <w:szCs w:val="24"/>
        </w:rPr>
        <w:t xml:space="preserve">   </w:t>
      </w:r>
    </w:p>
    <w:p w14:paraId="34508999" w14:textId="7A52D0A8" w:rsidR="000150D1" w:rsidRDefault="000150D1"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1785CEF0" w14:textId="66D59899" w:rsidR="00B6050D" w:rsidRDefault="00350690"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Why we care about species coexistence…</w:t>
      </w:r>
    </w:p>
    <w:p w14:paraId="57EF6646" w14:textId="4F840A23"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1515D4A7" w14:textId="0C12C17F" w:rsidR="00E04F80" w:rsidRPr="00E04F80" w:rsidRDefault="00E04F80" w:rsidP="00E04F80">
      <w:pPr>
        <w:pStyle w:val="Normal1"/>
        <w:numPr>
          <w:ilvl w:val="1"/>
          <w:numId w:val="1"/>
        </w:numPr>
        <w:spacing w:line="360" w:lineRule="auto"/>
        <w:rPr>
          <w:rFonts w:ascii="Times New Roman" w:hAnsi="Times New Roman" w:cs="Times New Roman"/>
          <w:sz w:val="24"/>
          <w:szCs w:val="24"/>
        </w:rPr>
      </w:pPr>
      <w:r w:rsidRPr="00E04F80">
        <w:rPr>
          <w:rFonts w:ascii="Times New Roman" w:hAnsi="Times New Roman" w:cs="Times New Roman"/>
          <w:sz w:val="24"/>
          <w:szCs w:val="24"/>
        </w:rPr>
        <w:t xml:space="preserve">Should mention it is empiricists’ guide for fluctuation independent mechanisms of the modern coexistence theory. Fluctuation independent means the dynamics of resources, either biological or nonbiological, are not affected by the focal species, e.g. in a chemostat.  In other word, this means the methods here are calculating the first order approximation of invasion growth rate of the focal species, which is the key metric leading to mutual invasibility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oward the mutual invasibility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The mutual invasibility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w:t>
      </w:r>
      <w:r w:rsidRPr="00B0403D">
        <w:rPr>
          <w:rFonts w:ascii="Times New Roman" w:hAnsi="Times New Roman" w:cs="Times New Roman"/>
          <w:sz w:val="24"/>
          <w:szCs w:val="24"/>
        </w:rPr>
        <w:lastRenderedPageBreak/>
        <w:t xml:space="preserve">invasibility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jj</w:t>
      </w:r>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invasibility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ij</w:t>
      </w:r>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jj</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Lotka-Volterra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r w:rsidR="00B73CE7">
        <w:rPr>
          <w:rFonts w:ascii="Times New Roman" w:hAnsi="Times New Roman" w:cs="Times New Roman"/>
          <w:i/>
          <w:sz w:val="24"/>
          <w:szCs w:val="24"/>
        </w:rPr>
        <w:t>i</w:t>
      </w:r>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i</w:t>
      </w:r>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Consequently, the mutual invasibility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28E239DA" w14:textId="77777777" w:rsidR="00E04F80" w:rsidRPr="00B0403D" w:rsidRDefault="00E04F80" w:rsidP="00E04F80">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09D23325" w14:textId="28CF0F47" w:rsidR="00E04F80" w:rsidRDefault="00461E2F" w:rsidP="00E04F80">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lastRenderedPageBreak/>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sidR="00245856">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C2A2C">
        <w:rPr>
          <w:rFonts w:ascii="Times New Roman" w:hAnsi="Times New Roman" w:cs="Times New Roman"/>
          <w:sz w:val="24"/>
          <w:szCs w:val="24"/>
        </w:rPr>
        <w:t>Based on the mutual invasibility criterium, t</w:t>
      </w:r>
      <w:r w:rsidR="00E04F80" w:rsidRPr="00B0403D">
        <w:rPr>
          <w:rFonts w:ascii="Times New Roman" w:hAnsi="Times New Roman" w:cs="Times New Roman"/>
          <w:sz w:val="24"/>
          <w:szCs w:val="24"/>
        </w:rPr>
        <w:t>he rationale</w:t>
      </w:r>
      <w:r w:rsidR="0029101D">
        <w:rPr>
          <w:rFonts w:ascii="Times New Roman" w:hAnsi="Times New Roman" w:cs="Times New Roman"/>
          <w:sz w:val="24"/>
          <w:szCs w:val="24"/>
        </w:rPr>
        <w:t xml:space="preserve"> of NFD</w:t>
      </w:r>
      <w:r w:rsidR="00E04F80" w:rsidRPr="00B0403D">
        <w:rPr>
          <w:rFonts w:ascii="Times New Roman" w:hAnsi="Times New Roman" w:cs="Times New Roman"/>
          <w:sz w:val="24"/>
          <w:szCs w:val="24"/>
        </w:rPr>
        <w:t xml:space="preserve"> is to measure how the </w:t>
      </w:r>
      <w:r w:rsidR="00E04F80" w:rsidRPr="0029101D">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a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would be affected by the increase of its own the frequency (%)</w:t>
      </w:r>
      <w:r w:rsidR="001C2A2C">
        <w:rPr>
          <w:rFonts w:ascii="Times New Roman" w:hAnsi="Times New Roman" w:cs="Times New Roman"/>
          <w:sz w:val="24"/>
          <w:szCs w:val="24"/>
        </w:rPr>
        <w:t>, not the density,</w:t>
      </w:r>
      <w:r w:rsidR="00E04F80" w:rsidRPr="00B0403D">
        <w:rPr>
          <w:rFonts w:ascii="Times New Roman" w:hAnsi="Times New Roman" w:cs="Times New Roman"/>
          <w:sz w:val="24"/>
          <w:szCs w:val="24"/>
        </w:rPr>
        <w:t xml:space="preserve"> in a community</w:t>
      </w:r>
      <w:r w:rsidR="001C2A2C">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(Adler et al. 2007)</w:t>
      </w:r>
      <w:r w:rsidR="001C2A2C">
        <w:rPr>
          <w:rFonts w:ascii="Times New Roman" w:hAnsi="Times New Roman" w:cs="Times New Roman"/>
          <w:sz w:val="24"/>
          <w:szCs w:val="24"/>
        </w:rPr>
        <w:fldChar w:fldCharType="end"/>
      </w:r>
      <w:r w:rsidR="00E04F80" w:rsidRPr="00B0403D">
        <w:rPr>
          <w:rFonts w:ascii="Times New Roman" w:hAnsi="Times New Roman" w:cs="Times New Roman"/>
          <w:sz w:val="24"/>
          <w:szCs w:val="24"/>
        </w:rPr>
        <w:t xml:space="preserve">. If the intra-specific competition coefficient is greater than the inter-specific competition coefficient, i.e. the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w:t>
      </w:r>
      <w:r w:rsidR="00E04F80">
        <w:rPr>
          <w:rFonts w:ascii="Times New Roman" w:hAnsi="Times New Roman" w:cs="Times New Roman"/>
          <w:sz w:val="24"/>
          <w:szCs w:val="24"/>
        </w:rPr>
        <w:t xml:space="preserve">is more limited by its own than by </w:t>
      </w:r>
      <w:r w:rsidR="00E04F80" w:rsidRPr="00B0403D">
        <w:rPr>
          <w:rFonts w:ascii="Times New Roman" w:hAnsi="Times New Roman" w:cs="Times New Roman"/>
          <w:sz w:val="24"/>
          <w:szCs w:val="24"/>
        </w:rPr>
        <w:t xml:space="preserve">its competitor, increasing relative frequency of the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will </w:t>
      </w:r>
      <w:r w:rsidR="00E04F80">
        <w:rPr>
          <w:rFonts w:ascii="Times New Roman" w:hAnsi="Times New Roman" w:cs="Times New Roman"/>
          <w:sz w:val="24"/>
          <w:szCs w:val="24"/>
        </w:rPr>
        <w:t xml:space="preserve">thus </w:t>
      </w:r>
      <w:r w:rsidR="00E04F80" w:rsidRPr="00B0403D">
        <w:rPr>
          <w:rFonts w:ascii="Times New Roman" w:hAnsi="Times New Roman" w:cs="Times New Roman"/>
          <w:sz w:val="24"/>
          <w:szCs w:val="24"/>
        </w:rPr>
        <w:t xml:space="preserve">decrease its own </w:t>
      </w:r>
      <w:r w:rsidR="00E04F80" w:rsidRPr="008F5F30">
        <w:rPr>
          <w:rFonts w:ascii="Times New Roman" w:hAnsi="Times New Roman" w:cs="Times New Roman"/>
          <w:i/>
          <w:sz w:val="24"/>
          <w:szCs w:val="24"/>
        </w:rPr>
        <w:t xml:space="preserve">per capita </w:t>
      </w:r>
      <w:r w:rsidR="00E04F80" w:rsidRPr="00B0403D">
        <w:rPr>
          <w:rFonts w:ascii="Times New Roman" w:hAnsi="Times New Roman" w:cs="Times New Roman"/>
          <w:sz w:val="24"/>
          <w:szCs w:val="24"/>
        </w:rPr>
        <w:t xml:space="preserve">growth rate. In this case, frequency dependency is negative because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negatively depends on its own frequency. </w:t>
      </w:r>
      <w:r w:rsidR="00E04F80">
        <w:rPr>
          <w:rFonts w:ascii="Times New Roman" w:hAnsi="Times New Roman" w:cs="Times New Roman"/>
          <w:sz w:val="24"/>
          <w:szCs w:val="24"/>
        </w:rPr>
        <w:t xml:space="preserve">On the contrary, if inter-specific competition is greater, frequency dependency should be positive as the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r w:rsidR="00E04F80" w:rsidRPr="008F5F30">
        <w:rPr>
          <w:rFonts w:ascii="Times New Roman" w:hAnsi="Times New Roman" w:cs="Times New Roman"/>
          <w:i/>
          <w:sz w:val="24"/>
          <w:szCs w:val="24"/>
        </w:rPr>
        <w:t>i</w:t>
      </w:r>
      <w:r w:rsidR="00E04F80" w:rsidRPr="008F5F30">
        <w:rPr>
          <w:rFonts w:ascii="Times New Roman" w:hAnsi="Times New Roman" w:cs="Times New Roman"/>
          <w:sz w:val="24"/>
          <w:szCs w:val="24"/>
        </w:rPr>
        <w:t xml:space="preserve"> </w:t>
      </w:r>
      <w:r w:rsidR="00E04F80">
        <w:rPr>
          <w:rFonts w:ascii="Times New Roman" w:hAnsi="Times New Roman" w:cs="Times New Roman"/>
          <w:sz w:val="24"/>
          <w:szCs w:val="24"/>
        </w:rPr>
        <w:t xml:space="preserve">increase with its own frequency. </w:t>
      </w:r>
      <w:r w:rsidR="00E04F80" w:rsidRPr="00B0403D">
        <w:rPr>
          <w:rFonts w:ascii="Times New Roman" w:hAnsi="Times New Roman" w:cs="Times New Roman"/>
          <w:sz w:val="24"/>
          <w:szCs w:val="24"/>
        </w:rPr>
        <w:t xml:space="preserve">Given this rationale, we argue that negative frequency is to be expected when the focal species </w:t>
      </w:r>
      <w:r w:rsidR="00E04F80" w:rsidRPr="008F5F30">
        <w:rPr>
          <w:rFonts w:ascii="Times New Roman" w:hAnsi="Times New Roman" w:cs="Times New Roman"/>
          <w:i/>
          <w:sz w:val="24"/>
          <w:szCs w:val="24"/>
        </w:rPr>
        <w:t>i</w:t>
      </w:r>
      <w:r w:rsidR="00E04F80"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r w:rsidR="0029101D">
        <w:rPr>
          <w:rFonts w:ascii="Times New Roman" w:hAnsi="Times New Roman" w:cs="Times New Roman"/>
          <w:sz w:val="24"/>
          <w:szCs w:val="24"/>
        </w:rPr>
        <w:t xml:space="preserve">as long as the </w:t>
      </w:r>
      <w:r w:rsidR="00E04F80" w:rsidRPr="00B0403D">
        <w:rPr>
          <w:rFonts w:ascii="Times New Roman" w:hAnsi="Times New Roman" w:cs="Times New Roman"/>
          <w:sz w:val="24"/>
          <w:szCs w:val="24"/>
        </w:rPr>
        <w:t>frequency</w:t>
      </w:r>
      <w:r w:rsidR="0029101D">
        <w:rPr>
          <w:rFonts w:ascii="Times New Roman" w:hAnsi="Times New Roman" w:cs="Times New Roman"/>
          <w:sz w:val="24"/>
          <w:szCs w:val="24"/>
        </w:rPr>
        <w:t xml:space="preserve"> dependency is negative, species </w:t>
      </w:r>
      <w:r w:rsidR="00E04F80" w:rsidRPr="00B0403D">
        <w:rPr>
          <w:rFonts w:ascii="Times New Roman" w:hAnsi="Times New Roman" w:cs="Times New Roman"/>
          <w:sz w:val="24"/>
          <w:szCs w:val="24"/>
        </w:rPr>
        <w:t xml:space="preserve">should </w:t>
      </w:r>
      <w:r w:rsidR="0029101D">
        <w:rPr>
          <w:rFonts w:ascii="Times New Roman" w:hAnsi="Times New Roman" w:cs="Times New Roman"/>
          <w:sz w:val="24"/>
          <w:szCs w:val="24"/>
        </w:rPr>
        <w:t xml:space="preserve">be </w:t>
      </w:r>
      <w:r w:rsidR="00E04F80" w:rsidRPr="00B0403D">
        <w:rPr>
          <w:rFonts w:ascii="Times New Roman" w:hAnsi="Times New Roman" w:cs="Times New Roman"/>
          <w:sz w:val="24"/>
          <w:szCs w:val="24"/>
        </w:rPr>
        <w:t>guarantee</w:t>
      </w:r>
      <w:r w:rsidR="0029101D">
        <w:rPr>
          <w:rFonts w:ascii="Times New Roman" w:hAnsi="Times New Roman" w:cs="Times New Roman"/>
          <w:sz w:val="24"/>
          <w:szCs w:val="24"/>
        </w:rPr>
        <w:t>d to</w:t>
      </w:r>
      <w:r w:rsidR="00E04F80" w:rsidRPr="00B0403D">
        <w:rPr>
          <w:rFonts w:ascii="Times New Roman" w:hAnsi="Times New Roman" w:cs="Times New Roman"/>
          <w:sz w:val="24"/>
          <w:szCs w:val="24"/>
        </w:rPr>
        <w:t xml:space="preserve"> stabl</w:t>
      </w:r>
      <w:r w:rsidR="0029101D">
        <w:rPr>
          <w:rFonts w:ascii="Times New Roman" w:hAnsi="Times New Roman" w:cs="Times New Roman"/>
          <w:sz w:val="24"/>
          <w:szCs w:val="24"/>
        </w:rPr>
        <w:t>y</w:t>
      </w:r>
      <w:r w:rsidR="00E04F80" w:rsidRPr="00B0403D">
        <w:rPr>
          <w:rFonts w:ascii="Times New Roman" w:hAnsi="Times New Roman" w:cs="Times New Roman"/>
          <w:sz w:val="24"/>
          <w:szCs w:val="24"/>
        </w:rPr>
        <w:t xml:space="preserve"> coexistence. </w:t>
      </w:r>
    </w:p>
    <w:p w14:paraId="6000C8D6" w14:textId="77777777"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14:paraId="1925B500" w14:textId="475CCC30"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we attempt to derive the NFD metrics from the Lotka-Volterra mode</w:t>
      </w:r>
      <w:r w:rsidR="001C2A2C">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metrics cannot be readily derived from the Lotka-Volterra model without making further assumptions. </w:t>
      </w:r>
      <w:r>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461E2F">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(Adler et al. 2007)</w:t>
      </w:r>
      <w:r w:rsidR="001C2A2C">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r w:rsidRPr="00D07EFB">
        <w:rPr>
          <w:rFonts w:ascii="Times New Roman" w:hAnsi="Times New Roman" w:cs="Times New Roman"/>
          <w:i/>
          <w:sz w:val="24"/>
          <w:szCs w:val="24"/>
        </w:rPr>
        <w:t>i</w:t>
      </w:r>
      <w:r>
        <w:rPr>
          <w:rFonts w:ascii="Times New Roman" w:hAnsi="Times New Roman" w:cs="Times New Roman"/>
          <w:sz w:val="24"/>
          <w:szCs w:val="24"/>
        </w:rPr>
        <w:t xml:space="preserve"> and its </w:t>
      </w:r>
      <w:r>
        <w:rPr>
          <w:rFonts w:ascii="Times New Roman" w:hAnsi="Times New Roman" w:cs="Times New Roman"/>
          <w:sz w:val="24"/>
          <w:szCs w:val="24"/>
        </w:rPr>
        <w:lastRenderedPageBreak/>
        <w:t xml:space="preserve">competitor also needs to be assumed. </w:t>
      </w:r>
      <w:r w:rsidRPr="00B0403D">
        <w:rPr>
          <w:rFonts w:ascii="Times New Roman" w:hAnsi="Times New Roman" w:cs="Times New Roman"/>
          <w:sz w:val="24"/>
          <w:szCs w:val="24"/>
        </w:rPr>
        <w:t>By doing so, the Lotka-Volterra competition model can be rewritten as followed.</w:t>
      </w:r>
    </w:p>
    <w:p w14:paraId="569D931F" w14:textId="7DAF1AA5" w:rsidR="00E04F80" w:rsidRDefault="00796325" w:rsidP="00E04F80">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E04F80">
        <w:rPr>
          <w:rFonts w:ascii="Times New Roman" w:hAnsi="Times New Roman" w:cs="Times New Roman"/>
          <w:sz w:val="24"/>
          <w:szCs w:val="24"/>
        </w:rPr>
        <w:tab/>
        <w:t>(</w:t>
      </w:r>
      <w:r w:rsidR="001C2A2C">
        <w:rPr>
          <w:rFonts w:ascii="Times New Roman" w:hAnsi="Times New Roman" w:cs="Times New Roman"/>
          <w:sz w:val="24"/>
          <w:szCs w:val="24"/>
        </w:rPr>
        <w:t>2</w:t>
      </w:r>
      <w:r w:rsidR="00E04F80">
        <w:rPr>
          <w:rFonts w:ascii="Times New Roman" w:hAnsi="Times New Roman" w:cs="Times New Roman"/>
          <w:sz w:val="24"/>
          <w:szCs w:val="24"/>
        </w:rPr>
        <w:t>)</w:t>
      </w:r>
    </w:p>
    <w:p w14:paraId="7621E918" w14:textId="444D90BF" w:rsidR="00E04F80" w:rsidRDefault="00E04F80" w:rsidP="00E04F80">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sidR="001C2A2C">
        <w:rPr>
          <w:rFonts w:ascii="Times New Roman" w:hAnsi="Times New Roman" w:cs="Times New Roman"/>
          <w:sz w:val="24"/>
          <w:szCs w:val="24"/>
        </w:rPr>
        <w:t>uation</w:t>
      </w:r>
      <w:r w:rsidRPr="00B0403D">
        <w:rPr>
          <w:rFonts w:ascii="Times New Roman" w:hAnsi="Times New Roman" w:cs="Times New Roman"/>
          <w:sz w:val="24"/>
          <w:szCs w:val="24"/>
        </w:rPr>
        <w:t xml:space="preserve"> </w:t>
      </w:r>
      <w:r w:rsidR="001C2A2C">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0DF83FF3" w14:textId="5FA96A8D" w:rsidR="00E04F80" w:rsidRDefault="00E04F80" w:rsidP="00E04F80">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1C2A2C">
        <w:rPr>
          <w:rFonts w:ascii="Times New Roman" w:hAnsi="Times New Roman" w:cs="Times New Roman"/>
          <w:sz w:val="24"/>
          <w:szCs w:val="24"/>
        </w:rPr>
        <w:t>3</w:t>
      </w:r>
      <w:r>
        <w:rPr>
          <w:rFonts w:ascii="Times New Roman" w:hAnsi="Times New Roman" w:cs="Times New Roman"/>
          <w:sz w:val="24"/>
          <w:szCs w:val="24"/>
        </w:rPr>
        <w:t>)</w:t>
      </w:r>
    </w:p>
    <w:p w14:paraId="07B9F511" w14:textId="30E4287F" w:rsidR="00E04F80" w:rsidRPr="00B0403D" w:rsidRDefault="00E04F80" w:rsidP="00E04F80">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sidR="001C2A2C">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the NFD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sidR="001C2A2C">
        <w:rPr>
          <w:rFonts w:ascii="Times New Roman" w:hAnsi="Times New Roman" w:cs="Times New Roman"/>
          <w:sz w:val="24"/>
          <w:szCs w:val="24"/>
        </w:rPr>
        <w:t>1</w:t>
      </w:r>
      <w:r w:rsidRPr="00B0403D">
        <w:rPr>
          <w:rFonts w:ascii="Times New Roman" w:hAnsi="Times New Roman" w:cs="Times New Roman"/>
          <w:sz w:val="24"/>
          <w:szCs w:val="24"/>
        </w:rPr>
        <w:t>).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 and to predict species coexistence.</w:t>
      </w:r>
    </w:p>
    <w:p w14:paraId="79A134AF" w14:textId="65C7DE65"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Lotka-Volterra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Lotka-Volterra model with empirical data.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796325"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PMingLiU" w:hAnsi="PMingLiU" w:cs="Times New Roman" w:hint="eastAsia"/>
          <w:sz w:val="24"/>
          <w:szCs w:val="24"/>
          <w:lang w:eastAsia="zh-TW"/>
        </w:rPr>
        <w:t xml:space="preserve"> </w:t>
      </w:r>
    </w:p>
    <w:p w14:paraId="0906B318" w14:textId="16F5A023"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Sensitivity method is also based on the idea of mutual invasibility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lastRenderedPageBreak/>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796325"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equivalent to the competition </w:t>
      </w:r>
      <w:r w:rsidRPr="00B0403D">
        <w:rPr>
          <w:rFonts w:ascii="Times New Roman" w:hAnsi="Times New Roman" w:cs="Times New Roman"/>
          <w:sz w:val="24"/>
          <w:szCs w:val="24"/>
        </w:rPr>
        <w:lastRenderedPageBreak/>
        <w:t>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Lokta-Volterra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796325"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796325"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Lotka-Volterra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Letten et al. the inter- and intra-specific competition coefficients can be expressed as following, </w:t>
      </w:r>
    </w:p>
    <w:p w14:paraId="002712CE" w14:textId="6002B357" w:rsidR="00D3751B" w:rsidRDefault="00796325"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796325"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796325"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796325"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invasibility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lastRenderedPageBreak/>
        <w:t>Compare the five commonly used empirical methods</w:t>
      </w:r>
    </w:p>
    <w:p w14:paraId="248EBD00" w14:textId="18EE5D6B" w:rsidR="004E6E9D" w:rsidRDefault="004E6E9D" w:rsidP="004E6E9D">
      <w:pPr>
        <w:pStyle w:val="Normal1"/>
        <w:spacing w:line="360" w:lineRule="auto"/>
        <w:ind w:left="360"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Lotka-Volterra model and the sensitivity method are identical in terms of the algebra for ND and RFD calculation (eqn. 7 and 8). Both consumer-resource models are also identical with the Lotka-Volterra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Lotka-Volterra form and derive ND and RFD. </w:t>
      </w:r>
    </w:p>
    <w:p w14:paraId="493C6DCF" w14:textId="482FC4B7" w:rsidR="00B53CA3" w:rsidRDefault="0008291C" w:rsidP="009A4E8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sidR="00796325">
        <w:rPr>
          <w:rFonts w:ascii="Times New Roman" w:hAnsi="Times New Roman" w:cs="Times New Roman"/>
          <w:sz w:val="24"/>
          <w:szCs w:val="24"/>
        </w:rPr>
        <w:t>), we see that</w:t>
      </w:r>
      <w:r w:rsidR="00B71ACF">
        <w:rPr>
          <w:rFonts w:ascii="Times New Roman" w:hAnsi="Times New Roman" w:cs="Times New Roman"/>
          <w:sz w:val="24"/>
          <w:szCs w:val="24"/>
        </w:rPr>
        <w:t>, again,</w:t>
      </w:r>
      <w:r>
        <w:rPr>
          <w:rFonts w:ascii="Times New Roman" w:hAnsi="Times New Roman" w:cs="Times New Roman"/>
          <w:sz w:val="24"/>
          <w:szCs w:val="24"/>
        </w:rPr>
        <w:t xml:space="preserve"> the </w:t>
      </w:r>
      <w:r w:rsidR="009A4E83">
        <w:rPr>
          <w:rFonts w:ascii="Times New Roman" w:hAnsi="Times New Roman" w:cs="Times New Roman"/>
          <w:sz w:val="24"/>
          <w:szCs w:val="24"/>
        </w:rPr>
        <w:t>negative frequency dependency</w:t>
      </w:r>
      <w:r w:rsidR="009A4E83">
        <w:rPr>
          <w:rFonts w:ascii="Times New Roman" w:hAnsi="Times New Roman" w:cs="Times New Roman"/>
          <w:sz w:val="24"/>
          <w:szCs w:val="24"/>
        </w:rPr>
        <w:t xml:space="preserve"> (NFD)</w:t>
      </w:r>
      <w:r w:rsidR="009A4E83">
        <w:rPr>
          <w:rFonts w:ascii="Times New Roman" w:hAnsi="Times New Roman" w:cs="Times New Roman"/>
          <w:sz w:val="24"/>
          <w:szCs w:val="24"/>
        </w:rPr>
        <w:t xml:space="preserve"> </w:t>
      </w:r>
      <w:r w:rsidR="00B71ACF">
        <w:rPr>
          <w:rFonts w:ascii="Times New Roman" w:hAnsi="Times New Roman" w:cs="Times New Roman" w:hint="eastAsia"/>
          <w:sz w:val="24"/>
          <w:szCs w:val="24"/>
          <w:lang w:eastAsia="zh-TW"/>
        </w:rPr>
        <w:t xml:space="preserve">method differs from the other four. </w:t>
      </w:r>
      <w:r w:rsidR="00B71ACF">
        <w:rPr>
          <w:rFonts w:ascii="Times New Roman" w:hAnsi="Times New Roman" w:cs="Times New Roman"/>
          <w:sz w:val="24"/>
          <w:szCs w:val="24"/>
          <w:lang w:eastAsia="zh-TW"/>
        </w:rPr>
        <w:t xml:space="preserve">The sign of the NFD slope can be used to predict coexistence and the prediction is the same as the other methods. However, </w:t>
      </w:r>
      <w:r w:rsidR="009A4E83">
        <w:rPr>
          <w:rFonts w:ascii="Times New Roman" w:hAnsi="Times New Roman" w:cs="Times New Roman"/>
          <w:sz w:val="24"/>
          <w:szCs w:val="24"/>
          <w:lang w:eastAsia="zh-TW"/>
        </w:rPr>
        <w:t xml:space="preserve">the </w:t>
      </w:r>
      <w:r w:rsidR="009A4E83">
        <w:rPr>
          <w:rFonts w:ascii="Times New Roman" w:hAnsi="Times New Roman" w:cs="Times New Roman"/>
          <w:sz w:val="24"/>
          <w:szCs w:val="24"/>
          <w:lang w:eastAsia="zh-TW"/>
        </w:rPr>
        <w:t>value of</w:t>
      </w:r>
      <w:r w:rsidR="009A4E83">
        <w:rPr>
          <w:rFonts w:ascii="Times New Roman" w:hAnsi="Times New Roman" w:cs="Times New Roman"/>
          <w:sz w:val="24"/>
          <w:szCs w:val="24"/>
          <w:lang w:eastAsia="zh-TW"/>
        </w:rPr>
        <w:t xml:space="preserve"> the NFD slope cannot be used to calculate </w:t>
      </w:r>
      <w:r w:rsidR="009A4E83" w:rsidRPr="00B0403D">
        <w:rPr>
          <w:rFonts w:ascii="Times New Roman" w:hAnsi="Times New Roman" w:cs="Times New Roman"/>
          <w:sz w:val="24"/>
          <w:szCs w:val="24"/>
        </w:rPr>
        <w:t>ND and RFD, and to predict species coexistence</w:t>
      </w:r>
      <w:r w:rsidR="009A4E83">
        <w:rPr>
          <w:rFonts w:ascii="Times New Roman" w:hAnsi="Times New Roman" w:cs="Times New Roman"/>
          <w:sz w:val="24"/>
          <w:szCs w:val="24"/>
        </w:rPr>
        <w:t xml:space="preserve"> as the slope </w:t>
      </w:r>
      <w:r w:rsidR="004C66D1">
        <w:rPr>
          <w:rFonts w:ascii="Times New Roman" w:hAnsi="Times New Roman" w:cs="Times New Roman"/>
          <w:sz w:val="24"/>
          <w:szCs w:val="24"/>
        </w:rPr>
        <w:t xml:space="preserve">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ij</w:t>
      </w:r>
      <w:r w:rsidR="004C66D1" w:rsidRPr="00B0403D">
        <w:rPr>
          <w:rFonts w:ascii="Times New Roman" w:hAnsi="Times New Roman" w:cs="Times New Roman"/>
          <w:sz w:val="24"/>
          <w:szCs w:val="24"/>
        </w:rPr>
        <w:t>).</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w:t>
      </w:r>
      <w:r w:rsidR="0014663E">
        <w:rPr>
          <w:rFonts w:ascii="Times New Roman" w:hAnsi="Times New Roman" w:cs="Times New Roman"/>
          <w:sz w:val="24"/>
          <w:szCs w:val="24"/>
        </w:rPr>
        <w:t xml:space="preserve">as they </w:t>
      </w:r>
      <w:r w:rsidR="00AC2B77">
        <w:rPr>
          <w:rFonts w:ascii="Times New Roman" w:hAnsi="Times New Roman" w:cs="Times New Roman"/>
          <w:sz w:val="24"/>
          <w:szCs w:val="24"/>
        </w:rPr>
        <w:t>have the same algebra to calculate ND</w:t>
      </w:r>
      <w:r w:rsidR="00AC2B77">
        <w:rPr>
          <w:rFonts w:ascii="Times New Roman" w:hAnsi="Times New Roman" w:cs="Times New Roman" w:hint="eastAsia"/>
          <w:sz w:val="24"/>
          <w:szCs w:val="24"/>
          <w:lang w:eastAsia="zh-TW"/>
        </w:rPr>
        <w:t xml:space="preserve"> and RFD and to predict coexistence. </w:t>
      </w:r>
      <w:r w:rsidR="00AC2B77">
        <w:rPr>
          <w:rFonts w:ascii="Times New Roman" w:hAnsi="Times New Roman" w:cs="Times New Roman"/>
          <w:sz w:val="24"/>
          <w:szCs w:val="24"/>
          <w:lang w:eastAsia="zh-TW"/>
        </w:rPr>
        <w:t xml:space="preserve">However, the two consumer models are qualitatively the same with the Lotka-Volterra model and the sensitivity method </w:t>
      </w:r>
      <w:r w:rsidR="00AC2B77">
        <w:rPr>
          <w:rFonts w:ascii="Times New Roman" w:hAnsi="Times New Roman" w:cs="Times New Roman"/>
          <w:sz w:val="24"/>
          <w:szCs w:val="24"/>
        </w:rPr>
        <w:t xml:space="preserve">under some assumptions. </w:t>
      </w:r>
      <w:r w:rsidR="0069689A">
        <w:rPr>
          <w:rFonts w:ascii="Times New Roman" w:hAnsi="Times New Roman" w:cs="Times New Roman"/>
          <w:sz w:val="24"/>
          <w:szCs w:val="24"/>
        </w:rPr>
        <w:t xml:space="preserve">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ij</w:t>
      </w:r>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Lotka-Volterra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ij</w:t>
      </w:r>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th</w:t>
      </w:r>
      <w:r w:rsidR="0014663E">
        <w:rPr>
          <w:rFonts w:ascii="Times New Roman" w:hAnsi="Times New Roman" w:cs="Times New Roman"/>
          <w:sz w:val="24"/>
          <w:szCs w:val="24"/>
        </w:rPr>
        <w:t>e two consumer-resource models.</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lastRenderedPageBreak/>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i</w:t>
      </w:r>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r w:rsidR="00654BB8">
        <w:rPr>
          <w:rFonts w:ascii="Times New Roman" w:hAnsi="Times New Roman" w:cs="Times New Roman"/>
          <w:i/>
          <w:sz w:val="24"/>
          <w:szCs w:val="24"/>
          <w:lang w:eastAsia="zh-TW"/>
        </w:rPr>
        <w:t>i</w:t>
      </w:r>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r w:rsidR="00654BB8">
        <w:rPr>
          <w:rFonts w:ascii="Times New Roman" w:hAnsi="Times New Roman" w:cs="Times New Roman"/>
          <w:sz w:val="24"/>
          <w:szCs w:val="24"/>
          <w:lang w:eastAsia="zh-TW"/>
        </w:rPr>
        <w:t xml:space="preserve">), which is the limiting resource of species </w:t>
      </w:r>
      <w:r w:rsidR="00654BB8" w:rsidRPr="00654BB8">
        <w:rPr>
          <w:rFonts w:ascii="Times New Roman" w:hAnsi="Times New Roman" w:cs="Times New Roman"/>
          <w:i/>
          <w:sz w:val="24"/>
          <w:szCs w:val="24"/>
          <w:lang w:eastAsia="zh-TW"/>
        </w:rPr>
        <w:t>i</w:t>
      </w:r>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r w:rsidR="00120378" w:rsidRPr="000C2981">
        <w:rPr>
          <w:rFonts w:ascii="Times New Roman" w:hAnsi="Times New Roman" w:cs="Times New Roman"/>
          <w:i/>
          <w:sz w:val="24"/>
          <w:szCs w:val="24"/>
        </w:rPr>
        <w:t>i</w:t>
      </w:r>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ij</w:t>
      </w:r>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Lotka-Volterra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289F15C"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w:t>
      </w:r>
      <w:r w:rsidRPr="00E43EC9">
        <w:rPr>
          <w:rFonts w:ascii="Times New Roman" w:hAnsi="Times New Roman" w:cs="Times New Roman"/>
          <w:sz w:val="24"/>
          <w:szCs w:val="24"/>
        </w:rPr>
        <w:lastRenderedPageBreak/>
        <w:t xml:space="preserve">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he negative frequency dependence method is distinct because it is does not require monocultures. The Lotka-Volterra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w:t>
      </w:r>
      <w:r w:rsidR="0061165B" w:rsidRPr="00B90B60">
        <w:rPr>
          <w:rFonts w:ascii="Times New Roman" w:hAnsi="Times New Roman" w:cs="Times New Roman"/>
          <w:sz w:val="24"/>
          <w:szCs w:val="24"/>
        </w:rPr>
        <w:lastRenderedPageBreak/>
        <w:t xml:space="preserve">species, the Lotka-Volterra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lastRenderedPageBreak/>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lastRenderedPageBreak/>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were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7D6C4E2F" w14:textId="735371AA" w:rsidR="0027496F" w:rsidRDefault="00E249DA" w:rsidP="00DE2D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Caution 1</w:t>
      </w:r>
      <w:r w:rsidR="000F21BA">
        <w:rPr>
          <w:rFonts w:ascii="Times New Roman" w:hAnsi="Times New Roman" w:cs="Times New Roman"/>
          <w:sz w:val="24"/>
          <w:szCs w:val="24"/>
        </w:rPr>
        <w:t xml:space="preserve">: </w:t>
      </w:r>
      <w:r w:rsidR="000F21BA" w:rsidRPr="00DE2DDE">
        <w:rPr>
          <w:rFonts w:ascii="Times New Roman" w:hAnsi="Times New Roman" w:cs="Times New Roman"/>
          <w:sz w:val="24"/>
          <w:szCs w:val="24"/>
          <w:u w:val="single"/>
        </w:rPr>
        <w:t>Need to empirically demonstrate equivalence of the methods.</w:t>
      </w:r>
      <w:r w:rsidR="000F21BA">
        <w:rPr>
          <w:rFonts w:ascii="Times New Roman" w:hAnsi="Times New Roman" w:cs="Times New Roman"/>
          <w:sz w:val="24"/>
          <w:szCs w:val="24"/>
        </w:rPr>
        <w:t xml:space="preserve"> </w:t>
      </w:r>
      <w:r w:rsidR="000F21BA"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000F21BA"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 xml:space="preserve">a few papers have </w:t>
      </w:r>
      <w:r w:rsidR="0027496F" w:rsidRPr="0027496F">
        <w:rPr>
          <w:rFonts w:ascii="Times New Roman" w:hAnsi="Times New Roman" w:cs="Times New Roman"/>
          <w:sz w:val="24"/>
          <w:szCs w:val="24"/>
        </w:rPr>
        <w:lastRenderedPageBreak/>
        <w:t>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27496F">
        <w:rPr>
          <w:lang w:val="en-US"/>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p>
    <w:p w14:paraId="45395BD5" w14:textId="77777777" w:rsidR="0027496F" w:rsidRPr="00DE2DDE" w:rsidRDefault="0027496F" w:rsidP="00DE2DDE">
      <w:pPr>
        <w:pStyle w:val="Normal1"/>
        <w:spacing w:line="360" w:lineRule="auto"/>
        <w:rPr>
          <w:lang w:val="en-US"/>
        </w:rPr>
      </w:pPr>
    </w:p>
    <w:p w14:paraId="738226A4" w14:textId="77777777" w:rsidR="00E249DA" w:rsidRDefault="0027496F" w:rsidP="00E249DA">
      <w:pPr>
        <w:pStyle w:val="Normal1"/>
        <w:spacing w:line="360" w:lineRule="auto"/>
        <w:rPr>
          <w:lang w:val="en-US"/>
        </w:rPr>
      </w:pPr>
      <w:r>
        <w:rPr>
          <w:rFonts w:ascii="Times New Roman" w:hAnsi="Times New Roman" w:cs="Times New Roman"/>
          <w:sz w:val="24"/>
          <w:szCs w:val="24"/>
        </w:rPr>
        <w:t xml:space="preserve">The fact that ND and RFD are not comparable among different experimental approaches limits the possibilities for synthesis. For example, studies that relate ND and RFD to phylogenetic or functional divergence among species (Narwani et al 2013) would need to use the same empirical approach and experimental conditions for all of the species. </w:t>
      </w:r>
    </w:p>
    <w:p w14:paraId="6E622461" w14:textId="3BADB631" w:rsidR="00CA292C" w:rsidRPr="00E249DA" w:rsidRDefault="0027496F" w:rsidP="00E249DA">
      <w:pPr>
        <w:pStyle w:val="Normal1"/>
        <w:spacing w:line="360" w:lineRule="auto"/>
        <w:rPr>
          <w:lang w:val="en-US"/>
        </w:rPr>
      </w:pPr>
      <w:r>
        <w:rPr>
          <w:rFonts w:ascii="Times New Roman" w:hAnsi="Times New Roman" w:cs="Times New Roman"/>
          <w:sz w:val="24"/>
          <w:szCs w:val="24"/>
        </w:rPr>
        <w:t xml:space="preserve">Caution </w:t>
      </w:r>
      <w:r w:rsidR="00E249DA">
        <w:rPr>
          <w:rFonts w:ascii="Times New Roman" w:hAnsi="Times New Roman" w:cs="Times New Roman"/>
          <w:sz w:val="24"/>
          <w:szCs w:val="24"/>
        </w:rPr>
        <w:t>2</w:t>
      </w:r>
      <w:r>
        <w:rPr>
          <w:rFonts w:ascii="Times New Roman" w:hAnsi="Times New Roman" w:cs="Times New Roman"/>
          <w:sz w:val="24"/>
          <w:szCs w:val="24"/>
        </w:rPr>
        <w:t>: Adherence to assumptions.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interaction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43BFA79F" w14:textId="77777777" w:rsidR="00CA292C" w:rsidRDefault="00CA292C" w:rsidP="00E249DA">
      <w:pPr>
        <w:pStyle w:val="Normal1"/>
        <w:spacing w:line="360" w:lineRule="auto"/>
        <w:rPr>
          <w:rFonts w:ascii="Times New Roman" w:hAnsi="Times New Roman" w:cs="Times New Roman"/>
          <w:sz w:val="24"/>
          <w:szCs w:val="24"/>
        </w:rPr>
      </w:pPr>
    </w:p>
    <w:p w14:paraId="443A47AE" w14:textId="73B6BBB4" w:rsidR="0025241C" w:rsidRDefault="00794E37" w:rsidP="00E249DA">
      <w:pPr>
        <w:pStyle w:val="Normal1"/>
        <w:spacing w:line="360" w:lineRule="auto"/>
        <w:rPr>
          <w:rFonts w:ascii="Times New Roman" w:hAnsi="Times New Roman" w:cs="Times New Roman"/>
          <w:sz w:val="24"/>
          <w:szCs w:val="24"/>
          <w:lang w:eastAsia="zh-TW"/>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E249DA">
        <w:rPr>
          <w:rFonts w:ascii="Times New Roman" w:hAnsi="Times New Roman" w:cs="Times New Roman"/>
          <w:sz w:val="24"/>
          <w:szCs w:val="24"/>
          <w:u w:val="single"/>
        </w:rPr>
        <w:t>Limits to the applicability of CRM</w:t>
      </w:r>
      <w:r w:rsidR="00A96538">
        <w:rPr>
          <w:rFonts w:ascii="Times New Roman" w:hAnsi="Times New Roman" w:cs="Times New Roman"/>
          <w:sz w:val="24"/>
          <w:szCs w:val="24"/>
        </w:rPr>
        <w:t>.</w:t>
      </w:r>
      <w:r w:rsidR="00CA292C">
        <w:rPr>
          <w:rFonts w:ascii="Times New Roman" w:hAnsi="Times New Roman" w:cs="Times New Roman"/>
          <w:sz w:val="24"/>
          <w:szCs w:val="24"/>
        </w:rPr>
        <w:t xml:space="preserve"> As shown in table 1, using either of</w:t>
      </w:r>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sidR="00CA292C">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w:t>
      </w:r>
      <w:r w:rsidR="0025241C">
        <w:rPr>
          <w:rFonts w:ascii="Times New Roman" w:hAnsi="Times New Roman" w:cs="Times New Roman"/>
          <w:sz w:val="24"/>
          <w:szCs w:val="24"/>
        </w:rPr>
        <w:lastRenderedPageBreak/>
        <w:t xml:space="preserve">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B19D9C0" w14:textId="77777777" w:rsidR="00CA292C" w:rsidRDefault="00CA292C" w:rsidP="00E249DA">
      <w:pPr>
        <w:pStyle w:val="Normal1"/>
        <w:spacing w:line="360" w:lineRule="auto"/>
        <w:rPr>
          <w:rFonts w:ascii="Times New Roman" w:hAnsi="Times New Roman" w:cs="Times New Roman"/>
          <w:sz w:val="24"/>
          <w:szCs w:val="24"/>
        </w:rPr>
      </w:pPr>
    </w:p>
    <w:p w14:paraId="40D595B6" w14:textId="57328F1F" w:rsidR="00493E47" w:rsidRPr="00493E47" w:rsidRDefault="004204E8"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4: </w:t>
      </w:r>
      <w:r w:rsidRPr="00E249DA">
        <w:rPr>
          <w:rFonts w:ascii="Times New Roman" w:hAnsi="Times New Roman" w:cs="Times New Roman"/>
          <w:sz w:val="24"/>
          <w:szCs w:val="24"/>
          <w:u w:val="single"/>
        </w:rPr>
        <w:t>Chesson’s inequality for predicting coexistence is only applicable to two-species system</w:t>
      </w:r>
      <w:r>
        <w:rPr>
          <w:rFonts w:ascii="Times New Roman" w:hAnsi="Times New Roman" w:cs="Times New Roman"/>
          <w:sz w:val="24"/>
          <w:szCs w:val="24"/>
        </w:rPr>
        <w:t>.</w:t>
      </w:r>
      <w:r w:rsidR="00CA292C">
        <w:rPr>
          <w:rFonts w:ascii="Times New Roman" w:hAnsi="Times New Roman" w:cs="Times New Roman"/>
          <w:sz w:val="24"/>
          <w:szCs w:val="24"/>
        </w:rPr>
        <w:t xml:space="preserve"> </w:t>
      </w:r>
      <w:r w:rsidR="00493E47" w:rsidRPr="005B757E">
        <w:rPr>
          <w:rFonts w:ascii="Times New Roman" w:hAnsi="Times New Roman" w:cs="Times New Roman"/>
          <w:sz w:val="24"/>
          <w:szCs w:val="24"/>
        </w:rPr>
        <w:t>Ches</w:t>
      </w:r>
      <w:r w:rsidR="00493E47" w:rsidRPr="0061153E">
        <w:rPr>
          <w:rFonts w:ascii="Times New Roman" w:hAnsi="Times New Roman" w:cs="Times New Roman"/>
          <w:sz w:val="24"/>
          <w:szCs w:val="24"/>
        </w:rPr>
        <w:t xml:space="preserve">son’s coexistence </w:t>
      </w:r>
      <w:r w:rsidR="00493E47">
        <w:rPr>
          <w:rFonts w:ascii="Times New Roman" w:hAnsi="Times New Roman" w:cs="Times New Roman"/>
          <w:sz w:val="24"/>
          <w:szCs w:val="24"/>
        </w:rPr>
        <w:t>framework,</w:t>
      </w:r>
      <w:r w:rsidR="00493E47" w:rsidRPr="0061153E">
        <w:rPr>
          <w:rFonts w:ascii="Times New Roman" w:hAnsi="Times New Roman" w:cs="Times New Roman"/>
          <w:sz w:val="24"/>
          <w:szCs w:val="24"/>
        </w:rPr>
        <w:t xml:space="preserve"> and the methods </w:t>
      </w:r>
      <w:r w:rsidR="00493E47">
        <w:rPr>
          <w:rFonts w:ascii="Times New Roman" w:hAnsi="Times New Roman" w:cs="Times New Roman"/>
          <w:sz w:val="24"/>
          <w:szCs w:val="24"/>
        </w:rPr>
        <w:t>derived from it, are designed</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to predict coexistence among pairs of species</w:t>
      </w:r>
      <w:r w:rsidR="00493E47" w:rsidRPr="0061153E">
        <w:rPr>
          <w:rFonts w:ascii="Times New Roman" w:hAnsi="Times New Roman" w:cs="Times New Roman"/>
          <w:sz w:val="24"/>
          <w:szCs w:val="24"/>
        </w:rPr>
        <w:t xml:space="preserve">. This ND/RFD framework has not </w:t>
      </w:r>
      <w:r w:rsidR="00493E47">
        <w:rPr>
          <w:rFonts w:ascii="Times New Roman" w:hAnsi="Times New Roman" w:cs="Times New Roman"/>
          <w:sz w:val="24"/>
          <w:szCs w:val="24"/>
        </w:rPr>
        <w:t>been</w:t>
      </w:r>
      <w:r w:rsidR="00493E47" w:rsidRPr="0061153E">
        <w:rPr>
          <w:rFonts w:ascii="Times New Roman" w:hAnsi="Times New Roman" w:cs="Times New Roman"/>
          <w:sz w:val="24"/>
          <w:szCs w:val="24"/>
        </w:rPr>
        <w:t xml:space="preserve"> generalized to multi-species </w:t>
      </w:r>
      <w:r w:rsidR="00493E47">
        <w:rPr>
          <w:rFonts w:ascii="Times New Roman" w:hAnsi="Times New Roman" w:cs="Times New Roman"/>
          <w:sz w:val="24"/>
          <w:szCs w:val="24"/>
        </w:rPr>
        <w:t>communities (but see Carroll et al 2011)</w:t>
      </w:r>
      <w:r w:rsidR="00493E47" w:rsidRPr="0061153E">
        <w:rPr>
          <w:rFonts w:ascii="Times New Roman" w:hAnsi="Times New Roman" w:cs="Times New Roman"/>
          <w:sz w:val="24"/>
          <w:szCs w:val="24"/>
        </w:rPr>
        <w:t xml:space="preserve">. For example, the ND between three species is not as straightforward as the ND between two species. </w:t>
      </w:r>
      <w:r w:rsidR="00493E47">
        <w:rPr>
          <w:rFonts w:ascii="Times New Roman" w:hAnsi="Times New Roman" w:cs="Times New Roman"/>
          <w:sz w:val="24"/>
          <w:szCs w:val="24"/>
        </w:rPr>
        <w:t>In terms of experimentation</w:t>
      </w:r>
      <w:r w:rsidR="00493E47" w:rsidRPr="0061153E">
        <w:rPr>
          <w:rFonts w:ascii="Times New Roman" w:hAnsi="Times New Roman" w:cs="Times New Roman"/>
          <w:sz w:val="24"/>
          <w:szCs w:val="24"/>
        </w:rPr>
        <w:t xml:space="preserve">, the sensitivity and the negative frequency dependency method can be used in one-to-many </w:t>
      </w:r>
      <w:r w:rsidR="00493E47">
        <w:rPr>
          <w:rFonts w:ascii="Times New Roman" w:hAnsi="Times New Roman" w:cs="Times New Roman"/>
          <w:sz w:val="24"/>
          <w:szCs w:val="24"/>
        </w:rPr>
        <w:t>species contexts, provided</w:t>
      </w:r>
      <w:r w:rsidR="00493E47" w:rsidRPr="0061153E">
        <w:rPr>
          <w:rFonts w:ascii="Times New Roman" w:hAnsi="Times New Roman" w:cs="Times New Roman"/>
          <w:sz w:val="24"/>
          <w:szCs w:val="24"/>
        </w:rPr>
        <w:t xml:space="preserve"> some assumptions </w:t>
      </w:r>
      <w:r w:rsidR="00493E47">
        <w:rPr>
          <w:rFonts w:ascii="Times New Roman" w:hAnsi="Times New Roman" w:cs="Times New Roman"/>
          <w:sz w:val="24"/>
          <w:szCs w:val="24"/>
        </w:rPr>
        <w:t>discussed previously</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Importantly, this emphasis on pairwise interactions and experimentation means that</w:t>
      </w:r>
      <w:r w:rsidR="00493E47" w:rsidRPr="0061153E">
        <w:rPr>
          <w:rFonts w:ascii="Times New Roman" w:hAnsi="Times New Roman" w:cs="Times New Roman"/>
          <w:sz w:val="24"/>
          <w:szCs w:val="24"/>
        </w:rPr>
        <w:t xml:space="preserve"> </w:t>
      </w:r>
      <w:r w:rsidR="00493E47" w:rsidRPr="005B757E">
        <w:rPr>
          <w:rFonts w:ascii="Times New Roman" w:hAnsi="Times New Roman" w:cs="Times New Roman"/>
          <w:sz w:val="24"/>
          <w:szCs w:val="24"/>
        </w:rPr>
        <w:t xml:space="preserve">intransitive </w:t>
      </w:r>
      <w:r w:rsidR="00493E47">
        <w:rPr>
          <w:rFonts w:ascii="Times New Roman" w:hAnsi="Times New Roman" w:cs="Times New Roman"/>
          <w:sz w:val="24"/>
          <w:szCs w:val="24"/>
        </w:rPr>
        <w:t xml:space="preserve">competitive interactions, if present, are unaccounted for. </w:t>
      </w:r>
    </w:p>
    <w:p w14:paraId="7C2FE39F" w14:textId="77777777" w:rsidR="00CA292C" w:rsidRDefault="00CA292C" w:rsidP="00E249DA">
      <w:pPr>
        <w:pStyle w:val="Normal1"/>
        <w:spacing w:line="360" w:lineRule="auto"/>
        <w:rPr>
          <w:rFonts w:ascii="Times New Roman" w:hAnsi="Times New Roman" w:cs="Times New Roman"/>
          <w:sz w:val="24"/>
          <w:szCs w:val="24"/>
        </w:rPr>
      </w:pPr>
    </w:p>
    <w:p w14:paraId="7F034AD9" w14:textId="2B9C9780" w:rsidR="0025241C" w:rsidRPr="00F13328" w:rsidRDefault="00493E47"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5: </w:t>
      </w:r>
      <w:r w:rsidR="00492A43" w:rsidRPr="00E249DA">
        <w:rPr>
          <w:rFonts w:ascii="Times New Roman" w:hAnsi="Times New Roman" w:cs="Times New Roman"/>
          <w:sz w:val="24"/>
          <w:szCs w:val="24"/>
          <w:u w:val="single"/>
        </w:rPr>
        <w:t>The ND/RFD framework in the MCT only works in time or space fluctuation independent system</w:t>
      </w:r>
      <w:r w:rsidR="00CA292C" w:rsidRPr="00E249DA">
        <w:rPr>
          <w:rFonts w:ascii="Times New Roman" w:hAnsi="Times New Roman" w:cs="Times New Roman"/>
          <w:sz w:val="24"/>
          <w:szCs w:val="24"/>
          <w:u w:val="single"/>
        </w:rPr>
        <w:t>.</w:t>
      </w:r>
      <w:r w:rsidR="00CA292C">
        <w:rPr>
          <w:rFonts w:ascii="Times New Roman" w:hAnsi="Times New Roman" w:cs="Times New Roman"/>
          <w:sz w:val="24"/>
          <w:szCs w:val="24"/>
        </w:rPr>
        <w:t xml:space="preserve"> </w:t>
      </w:r>
      <w:r w:rsidR="00492A43" w:rsidRPr="00F13328">
        <w:rPr>
          <w:rFonts w:ascii="Times New Roman" w:hAnsi="Times New Roman" w:cs="Times New Roman"/>
          <w:sz w:val="24"/>
          <w:szCs w:val="24"/>
        </w:rPr>
        <w:t xml:space="preserve">The three phenomenological methods are based on the ND/RFD framework in the MCT. The ND/RFD framework in the MCT, or Chesson’s inequality for species coexistence is based on time or space fluctuation independent system. Similarly, the consumer-resource models also assume a </w:t>
      </w:r>
      <w:r w:rsidRPr="00F13328">
        <w:rPr>
          <w:rFonts w:ascii="Times New Roman" w:hAnsi="Times New Roman" w:cs="Times New Roman"/>
          <w:sz w:val="24"/>
          <w:szCs w:val="24"/>
        </w:rPr>
        <w:t xml:space="preserve">constant density-independent mortality rate (a dilution rate) and imply a fluctuation independent environment. Accordingly, the five methods we reviewed here should be used </w:t>
      </w:r>
      <w:r w:rsidR="00492A43" w:rsidRPr="00F13328">
        <w:rPr>
          <w:rFonts w:ascii="Times New Roman" w:hAnsi="Times New Roman" w:cs="Times New Roman"/>
          <w:sz w:val="24"/>
          <w:szCs w:val="24"/>
        </w:rPr>
        <w:t>to predict coexistence</w:t>
      </w:r>
      <w:r w:rsidR="00F13328" w:rsidRPr="00F13328">
        <w:rPr>
          <w:rFonts w:ascii="Times New Roman" w:hAnsi="Times New Roman" w:cs="Times New Roman"/>
          <w:sz w:val="24"/>
          <w:szCs w:val="24"/>
        </w:rPr>
        <w:t xml:space="preserve"> when time or space induced </w:t>
      </w:r>
      <w:r w:rsidR="00F13328">
        <w:rPr>
          <w:rFonts w:ascii="Times New Roman" w:hAnsi="Times New Roman" w:cs="Times New Roman"/>
          <w:sz w:val="24"/>
          <w:szCs w:val="24"/>
        </w:rPr>
        <w:t xml:space="preserve">environment fluctuation have negligible impacts on species’ population dynamics </w:t>
      </w:r>
      <w:r w:rsidR="00294556">
        <w:rPr>
          <w:rFonts w:ascii="Times New Roman" w:hAnsi="Times New Roman" w:cs="Times New Roman"/>
          <w:sz w:val="24"/>
          <w:szCs w:val="24"/>
        </w:rPr>
        <w:fldChar w:fldCharType="begin" w:fldLock="1"/>
      </w:r>
      <w:r w:rsidR="00DF153E">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sidR="00294556">
        <w:rPr>
          <w:rFonts w:ascii="Times New Roman" w:hAnsi="Times New Roman" w:cs="Times New Roman"/>
          <w:sz w:val="24"/>
          <w:szCs w:val="24"/>
        </w:rPr>
        <w:fldChar w:fldCharType="separate"/>
      </w:r>
      <w:r w:rsidR="00294556" w:rsidRPr="00294556">
        <w:rPr>
          <w:rFonts w:ascii="Times New Roman" w:hAnsi="Times New Roman" w:cs="Times New Roman"/>
          <w:noProof/>
          <w:sz w:val="24"/>
          <w:szCs w:val="24"/>
        </w:rPr>
        <w:t>(Chesson 1994, Barabás et al. 2018)</w:t>
      </w:r>
      <w:r w:rsidR="00294556">
        <w:rPr>
          <w:rFonts w:ascii="Times New Roman" w:hAnsi="Times New Roman" w:cs="Times New Roman"/>
          <w:sz w:val="24"/>
          <w:szCs w:val="24"/>
        </w:rPr>
        <w:fldChar w:fldCharType="end"/>
      </w:r>
      <w:r w:rsidR="00F13328">
        <w:rPr>
          <w:rFonts w:ascii="Times New Roman" w:hAnsi="Times New Roman" w:cs="Times New Roman"/>
          <w:sz w:val="24"/>
          <w:szCs w:val="24"/>
        </w:rPr>
        <w:t xml:space="preserve">.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A3F6219" w:rsidR="00BA0996"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1CA35072" w14:textId="4A3EA5FF" w:rsidR="00BA0996" w:rsidRDefault="00A93810"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8"/>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E91710">
          <w:pgSz w:w="12240" w:h="15840" w:code="1"/>
          <w:pgMar w:top="1440" w:right="1440" w:bottom="1440" w:left="1440" w:header="0" w:footer="720" w:gutter="0"/>
          <w:lnNumType w:countBy="1"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5B863BC2" w:rsidR="00107107" w:rsidRPr="00B0403D" w:rsidRDefault="00BA0996"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9"/>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tretch>
                      <a:fillRect/>
                    </a:stretch>
                  </pic:blipFill>
                  <pic:spPr bwMode="auto">
                    <a:xfrm>
                      <a:off x="0" y="0"/>
                      <a:ext cx="5596255" cy="3837567"/>
                    </a:xfrm>
                    <a:prstGeom prst="rect">
                      <a:avLst/>
                    </a:prstGeom>
                    <a:noFill/>
                    <a:ln>
                      <a:noFill/>
                    </a:ln>
                  </pic:spPr>
                </pic:pic>
              </a:graphicData>
            </a:graphic>
          </wp:inline>
        </w:drawing>
      </w:r>
    </w:p>
    <w:p w14:paraId="28F7ED05" w14:textId="29CBD2DC" w:rsidR="00026027"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commentRangeStart w:id="1"/>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commentRangeEnd w:id="1"/>
      <w:r w:rsidR="00582E9D">
        <w:rPr>
          <w:rStyle w:val="CommentReference"/>
        </w:rPr>
        <w:commentReference w:id="1"/>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27AE109A" w14:textId="573A134B" w:rsidR="004044A2" w:rsidRPr="00B0403D"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sectPr w:rsidR="004044A2"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odwin, Casey" w:date="2018-09-28T15:41:00Z" w:initials="GC">
    <w:p w14:paraId="05114AFB" w14:textId="4AE20090" w:rsidR="00796325" w:rsidRDefault="00796325">
      <w:pPr>
        <w:pStyle w:val="CommentText"/>
      </w:pPr>
      <w:r>
        <w:rPr>
          <w:rStyle w:val="CommentReference"/>
        </w:rPr>
        <w:annotationRef/>
      </w:r>
      <w:r>
        <w:t>There is a lot of unused space here. I’d like to see some markup on this figure that explains where the parameters from the LV model come from. Moreover, this plot is one or two steps removed from what you use to parameterize the LV model for two species. Maybe you could make the time-course panels small, then emphasize plots of 1/N1 dN1/dt versus N1 and N2??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114A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114AFB" w16cid:durableId="1F58CA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1824E" w14:textId="77777777" w:rsidR="00457DD7" w:rsidRDefault="00457DD7" w:rsidP="00EF42D4">
      <w:pPr>
        <w:spacing w:line="240" w:lineRule="auto"/>
      </w:pPr>
      <w:r>
        <w:separator/>
      </w:r>
    </w:p>
  </w:endnote>
  <w:endnote w:type="continuationSeparator" w:id="0">
    <w:p w14:paraId="3FDA3B1D" w14:textId="77777777" w:rsidR="00457DD7" w:rsidRDefault="00457DD7"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51DBF3" w14:textId="77777777" w:rsidR="00457DD7" w:rsidRDefault="00457DD7" w:rsidP="00EF42D4">
      <w:pPr>
        <w:spacing w:line="240" w:lineRule="auto"/>
      </w:pPr>
      <w:r>
        <w:separator/>
      </w:r>
    </w:p>
  </w:footnote>
  <w:footnote w:type="continuationSeparator" w:id="0">
    <w:p w14:paraId="404AA8D4" w14:textId="77777777" w:rsidR="00457DD7" w:rsidRDefault="00457DD7"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50D1"/>
    <w:rsid w:val="00016F51"/>
    <w:rsid w:val="00026027"/>
    <w:rsid w:val="000357A8"/>
    <w:rsid w:val="00037DD9"/>
    <w:rsid w:val="000677FA"/>
    <w:rsid w:val="00073388"/>
    <w:rsid w:val="00073AD3"/>
    <w:rsid w:val="0008291C"/>
    <w:rsid w:val="000A2482"/>
    <w:rsid w:val="000B0707"/>
    <w:rsid w:val="000C2981"/>
    <w:rsid w:val="000D1B82"/>
    <w:rsid w:val="000D69FA"/>
    <w:rsid w:val="000E201E"/>
    <w:rsid w:val="000F21BA"/>
    <w:rsid w:val="00107107"/>
    <w:rsid w:val="00110B8F"/>
    <w:rsid w:val="00120378"/>
    <w:rsid w:val="00144BB6"/>
    <w:rsid w:val="0014663E"/>
    <w:rsid w:val="00152118"/>
    <w:rsid w:val="00176B97"/>
    <w:rsid w:val="001A7559"/>
    <w:rsid w:val="001B56F2"/>
    <w:rsid w:val="001C16F8"/>
    <w:rsid w:val="001C1ABD"/>
    <w:rsid w:val="001C2812"/>
    <w:rsid w:val="001C2A2C"/>
    <w:rsid w:val="001E1092"/>
    <w:rsid w:val="001E52B3"/>
    <w:rsid w:val="001F4B16"/>
    <w:rsid w:val="001F6144"/>
    <w:rsid w:val="00205033"/>
    <w:rsid w:val="00222AD6"/>
    <w:rsid w:val="00244FA8"/>
    <w:rsid w:val="00245856"/>
    <w:rsid w:val="0025241C"/>
    <w:rsid w:val="00262248"/>
    <w:rsid w:val="002710F9"/>
    <w:rsid w:val="0027496F"/>
    <w:rsid w:val="00277918"/>
    <w:rsid w:val="00290D67"/>
    <w:rsid w:val="0029101D"/>
    <w:rsid w:val="00294556"/>
    <w:rsid w:val="002B309B"/>
    <w:rsid w:val="002B3371"/>
    <w:rsid w:val="002F2925"/>
    <w:rsid w:val="00301BB0"/>
    <w:rsid w:val="00303135"/>
    <w:rsid w:val="0030436C"/>
    <w:rsid w:val="00307DBE"/>
    <w:rsid w:val="003236B8"/>
    <w:rsid w:val="00350690"/>
    <w:rsid w:val="00351A06"/>
    <w:rsid w:val="00371339"/>
    <w:rsid w:val="00396647"/>
    <w:rsid w:val="003E0E34"/>
    <w:rsid w:val="003E1E8D"/>
    <w:rsid w:val="003E3CE9"/>
    <w:rsid w:val="004044A2"/>
    <w:rsid w:val="00406D4A"/>
    <w:rsid w:val="00411B9B"/>
    <w:rsid w:val="00412E32"/>
    <w:rsid w:val="004204E8"/>
    <w:rsid w:val="004227B0"/>
    <w:rsid w:val="004230EC"/>
    <w:rsid w:val="00457DD7"/>
    <w:rsid w:val="00461E2F"/>
    <w:rsid w:val="00492A43"/>
    <w:rsid w:val="00493E47"/>
    <w:rsid w:val="004960EB"/>
    <w:rsid w:val="004A606E"/>
    <w:rsid w:val="004A7794"/>
    <w:rsid w:val="004B260E"/>
    <w:rsid w:val="004C66D1"/>
    <w:rsid w:val="004E3C75"/>
    <w:rsid w:val="004E6E9D"/>
    <w:rsid w:val="004F6B56"/>
    <w:rsid w:val="0050474B"/>
    <w:rsid w:val="00506AF9"/>
    <w:rsid w:val="00507DFC"/>
    <w:rsid w:val="00507EF7"/>
    <w:rsid w:val="00517CE2"/>
    <w:rsid w:val="00543372"/>
    <w:rsid w:val="005505D8"/>
    <w:rsid w:val="00570EEB"/>
    <w:rsid w:val="0057587E"/>
    <w:rsid w:val="00580812"/>
    <w:rsid w:val="00581453"/>
    <w:rsid w:val="00582E9D"/>
    <w:rsid w:val="00582F46"/>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E69F1"/>
    <w:rsid w:val="0070393F"/>
    <w:rsid w:val="00725D3C"/>
    <w:rsid w:val="00734FD8"/>
    <w:rsid w:val="00737B71"/>
    <w:rsid w:val="0076155A"/>
    <w:rsid w:val="0077598A"/>
    <w:rsid w:val="00794E37"/>
    <w:rsid w:val="00796325"/>
    <w:rsid w:val="007A561A"/>
    <w:rsid w:val="007C083B"/>
    <w:rsid w:val="007D2365"/>
    <w:rsid w:val="007E2CE1"/>
    <w:rsid w:val="007F2691"/>
    <w:rsid w:val="008035B7"/>
    <w:rsid w:val="00803600"/>
    <w:rsid w:val="008109E5"/>
    <w:rsid w:val="00824BB4"/>
    <w:rsid w:val="00834358"/>
    <w:rsid w:val="00847AD2"/>
    <w:rsid w:val="00857924"/>
    <w:rsid w:val="00857975"/>
    <w:rsid w:val="0086054F"/>
    <w:rsid w:val="008643A1"/>
    <w:rsid w:val="00872C56"/>
    <w:rsid w:val="00873754"/>
    <w:rsid w:val="008812D7"/>
    <w:rsid w:val="008846E0"/>
    <w:rsid w:val="008A1084"/>
    <w:rsid w:val="008A1B23"/>
    <w:rsid w:val="008D1F87"/>
    <w:rsid w:val="008F0F14"/>
    <w:rsid w:val="008F5F30"/>
    <w:rsid w:val="00900E3F"/>
    <w:rsid w:val="00905F2D"/>
    <w:rsid w:val="00910192"/>
    <w:rsid w:val="00922CD4"/>
    <w:rsid w:val="0092330A"/>
    <w:rsid w:val="00942458"/>
    <w:rsid w:val="0094303A"/>
    <w:rsid w:val="00955FA3"/>
    <w:rsid w:val="009A2907"/>
    <w:rsid w:val="009A32BB"/>
    <w:rsid w:val="009A4E83"/>
    <w:rsid w:val="009B4840"/>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43FB1"/>
    <w:rsid w:val="00A4438F"/>
    <w:rsid w:val="00A57201"/>
    <w:rsid w:val="00A60FE8"/>
    <w:rsid w:val="00A62853"/>
    <w:rsid w:val="00A656E9"/>
    <w:rsid w:val="00A66529"/>
    <w:rsid w:val="00A7339A"/>
    <w:rsid w:val="00A91870"/>
    <w:rsid w:val="00A93810"/>
    <w:rsid w:val="00A96538"/>
    <w:rsid w:val="00AA1D9C"/>
    <w:rsid w:val="00AC0D57"/>
    <w:rsid w:val="00AC2B77"/>
    <w:rsid w:val="00AC3B74"/>
    <w:rsid w:val="00AC55F4"/>
    <w:rsid w:val="00AE2061"/>
    <w:rsid w:val="00AE60AE"/>
    <w:rsid w:val="00B0403D"/>
    <w:rsid w:val="00B047B2"/>
    <w:rsid w:val="00B10E8D"/>
    <w:rsid w:val="00B1163F"/>
    <w:rsid w:val="00B1291C"/>
    <w:rsid w:val="00B24FC3"/>
    <w:rsid w:val="00B3508F"/>
    <w:rsid w:val="00B51AF7"/>
    <w:rsid w:val="00B52C74"/>
    <w:rsid w:val="00B53294"/>
    <w:rsid w:val="00B53CA3"/>
    <w:rsid w:val="00B6050D"/>
    <w:rsid w:val="00B71ACF"/>
    <w:rsid w:val="00B73CE7"/>
    <w:rsid w:val="00B76E7F"/>
    <w:rsid w:val="00B90B60"/>
    <w:rsid w:val="00B93068"/>
    <w:rsid w:val="00BA0996"/>
    <w:rsid w:val="00BA1AEB"/>
    <w:rsid w:val="00BA3C0C"/>
    <w:rsid w:val="00BB1220"/>
    <w:rsid w:val="00BB2EB2"/>
    <w:rsid w:val="00BC04AA"/>
    <w:rsid w:val="00BC23F1"/>
    <w:rsid w:val="00BD3A7B"/>
    <w:rsid w:val="00BD7D2B"/>
    <w:rsid w:val="00BE5EBA"/>
    <w:rsid w:val="00C23696"/>
    <w:rsid w:val="00C44A63"/>
    <w:rsid w:val="00C4550E"/>
    <w:rsid w:val="00C51B59"/>
    <w:rsid w:val="00C54394"/>
    <w:rsid w:val="00C6492E"/>
    <w:rsid w:val="00C903A3"/>
    <w:rsid w:val="00CA292C"/>
    <w:rsid w:val="00CA55C7"/>
    <w:rsid w:val="00CC4294"/>
    <w:rsid w:val="00CE29AE"/>
    <w:rsid w:val="00D0738E"/>
    <w:rsid w:val="00D07EFB"/>
    <w:rsid w:val="00D13915"/>
    <w:rsid w:val="00D163AA"/>
    <w:rsid w:val="00D2074B"/>
    <w:rsid w:val="00D20E7A"/>
    <w:rsid w:val="00D239E5"/>
    <w:rsid w:val="00D23D1D"/>
    <w:rsid w:val="00D25414"/>
    <w:rsid w:val="00D3751B"/>
    <w:rsid w:val="00D526F1"/>
    <w:rsid w:val="00D6430E"/>
    <w:rsid w:val="00D70762"/>
    <w:rsid w:val="00D86582"/>
    <w:rsid w:val="00DB6518"/>
    <w:rsid w:val="00DC535B"/>
    <w:rsid w:val="00DE2DDE"/>
    <w:rsid w:val="00DF153E"/>
    <w:rsid w:val="00E04F80"/>
    <w:rsid w:val="00E10F6B"/>
    <w:rsid w:val="00E152D2"/>
    <w:rsid w:val="00E15436"/>
    <w:rsid w:val="00E249DA"/>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72867"/>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1/relationships/commentsExtended" Target="commentsExtended.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image" Target="media/image3.jpe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FDD26-5E9D-45F7-BA4F-38246A23F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24</Pages>
  <Words>11223</Words>
  <Characters>63973</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75046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Chang, Feng-Hsun</cp:lastModifiedBy>
  <cp:revision>7</cp:revision>
  <dcterms:created xsi:type="dcterms:W3CDTF">2018-09-30T21:48:00Z</dcterms:created>
  <dcterms:modified xsi:type="dcterms:W3CDTF">2018-10-01T00:46:00Z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